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 ЛЕНИНГРАДСКОЙ ОБЛАСТИ</w:t>
      </w: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от  09 ноября  2018  года                                                                                                              № 49</w:t>
      </w:r>
    </w:p>
    <w:p w:rsidR="003F344E" w:rsidRPr="003F344E" w:rsidRDefault="003F344E" w:rsidP="003F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О проекте  бюджета  муниципального  образования </w:t>
      </w: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Горбунковское сельское  поселение на 2019 год </w:t>
      </w: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и 2021 годов </w:t>
      </w: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44E" w:rsidRDefault="003F344E" w:rsidP="003F344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ab/>
        <w:t xml:space="preserve">Рассмотрев проект бюджета МО Горбунковское сельское поселение на 2019 год и на плановый период 2020 и 2021  годов, представленный администрацией МО Горбунковское сельское поселение, в соответствии с Федеральным законом  РФ от 31.07.1998  № 145-ФЗ «Бюджетный кодекс РФ» (в редакции Федеральных законов),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Горбунковское сельское поселение муниципального образования Ломоносовского муниципального  района Ленинградской области, совет депутатов муниципального образования Горбунковское сельское поселение </w:t>
      </w:r>
      <w:r w:rsidRPr="003F344E">
        <w:rPr>
          <w:rFonts w:ascii="Times New Roman" w:hAnsi="Times New Roman" w:cs="Times New Roman"/>
          <w:b/>
          <w:sz w:val="24"/>
          <w:szCs w:val="24"/>
        </w:rPr>
        <w:t>решил:</w:t>
      </w:r>
      <w:r w:rsidRPr="003F3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23" w:rsidRDefault="00110E23" w:rsidP="00110E23">
      <w:pPr>
        <w:tabs>
          <w:tab w:val="left" w:pos="540"/>
          <w:tab w:val="left" w:pos="720"/>
        </w:tabs>
        <w:spacing w:after="0"/>
        <w:jc w:val="both"/>
      </w:pPr>
      <w:r>
        <w:tab/>
      </w:r>
    </w:p>
    <w:p w:rsidR="00110E23" w:rsidRDefault="00110E23" w:rsidP="00110E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10E23">
        <w:rPr>
          <w:rFonts w:ascii="Times New Roman" w:hAnsi="Times New Roman" w:cs="Times New Roman"/>
          <w:sz w:val="24"/>
          <w:szCs w:val="24"/>
        </w:rPr>
        <w:t>1. Принять проект бюджета МО Горбунко</w:t>
      </w:r>
      <w:r w:rsidR="003873BD">
        <w:rPr>
          <w:rFonts w:ascii="Times New Roman" w:hAnsi="Times New Roman" w:cs="Times New Roman"/>
          <w:sz w:val="24"/>
          <w:szCs w:val="24"/>
        </w:rPr>
        <w:t>вское сельское поселение на 2019 год и на плановый период 2020 и 2021</w:t>
      </w:r>
      <w:r w:rsidRPr="00110E23">
        <w:rPr>
          <w:rFonts w:ascii="Times New Roman" w:hAnsi="Times New Roman" w:cs="Times New Roman"/>
          <w:sz w:val="24"/>
          <w:szCs w:val="24"/>
        </w:rPr>
        <w:t xml:space="preserve">  годов, соглас</w:t>
      </w:r>
      <w:r>
        <w:rPr>
          <w:rFonts w:ascii="Times New Roman" w:hAnsi="Times New Roman" w:cs="Times New Roman"/>
          <w:sz w:val="24"/>
          <w:szCs w:val="24"/>
        </w:rPr>
        <w:t>но Приложению, в первом чтении.</w:t>
      </w:r>
    </w:p>
    <w:p w:rsidR="003F344E" w:rsidRPr="003F344E" w:rsidRDefault="00110E23" w:rsidP="00110E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F344E" w:rsidRPr="003F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44E" w:rsidRPr="003F344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Горбунковское сельское поселение на 2019 год:</w:t>
      </w:r>
    </w:p>
    <w:p w:rsidR="003F344E" w:rsidRPr="003F344E" w:rsidRDefault="00110E23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4E" w:rsidRPr="003F344E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в сумме 74226,3 тысячи рублей,</w:t>
      </w:r>
    </w:p>
    <w:p w:rsidR="003F344E" w:rsidRPr="003F344E" w:rsidRDefault="00110E23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4E" w:rsidRPr="003F344E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в сумме 80460,7 тысячи рублей,</w:t>
      </w:r>
    </w:p>
    <w:p w:rsidR="003F344E" w:rsidRPr="003F344E" w:rsidRDefault="00110E23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4E" w:rsidRPr="003F344E">
        <w:rPr>
          <w:rFonts w:ascii="Times New Roman" w:hAnsi="Times New Roman" w:cs="Times New Roman"/>
          <w:sz w:val="24"/>
          <w:szCs w:val="24"/>
        </w:rPr>
        <w:t>прогнозируемый дефицит бюджета муниципального образования Горбунковское сельское поселение в сумме  6234,4 тысячи рублей.</w:t>
      </w:r>
    </w:p>
    <w:p w:rsidR="003F344E" w:rsidRPr="003F344E" w:rsidRDefault="00110E23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F344E" w:rsidRPr="003F344E">
        <w:rPr>
          <w:rFonts w:ascii="Times New Roman" w:hAnsi="Times New Roman" w:cs="Times New Roman"/>
          <w:sz w:val="24"/>
          <w:szCs w:val="24"/>
        </w:rPr>
        <w:t>. Утвердить основные характеристики бюджета муниципального образования Горбунковское сельское поселение на 2020 год и на 2021 год:</w:t>
      </w:r>
    </w:p>
    <w:p w:rsidR="003F344E" w:rsidRPr="003F344E" w:rsidRDefault="003F344E" w:rsidP="00110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2020год в сумме 95959,5 тысячи рублей и на 2021 год в сумме 78704,9 тысячи рублей;</w:t>
      </w:r>
    </w:p>
    <w:p w:rsidR="003F344E" w:rsidRPr="003F344E" w:rsidRDefault="003F344E" w:rsidP="00110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2020 год в сумме 95959,5 тысячи рублей, в том числе условно утвержденные расходы в сумме 1803,8 тысячи рублей, и на 2021год в сумме  78704,9 тысячи рублей, в том числе условно утвержденные расходы в сумме 3672,3 тысячи рублей;</w:t>
      </w:r>
    </w:p>
    <w:p w:rsidR="003F344E" w:rsidRPr="003F344E" w:rsidRDefault="00110E23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4E" w:rsidRPr="003F344E">
        <w:rPr>
          <w:rFonts w:ascii="Times New Roman" w:hAnsi="Times New Roman" w:cs="Times New Roman"/>
          <w:sz w:val="24"/>
          <w:szCs w:val="24"/>
        </w:rPr>
        <w:t>прогнозируемый дефицит бюджета муниципального образования Горбунковское сельское поселение на 2020 год в сумме 0 рублей, и на 2021 год дефицит в сумме 0 рублей.</w:t>
      </w:r>
    </w:p>
    <w:p w:rsidR="00110E23" w:rsidRDefault="003F344E" w:rsidP="00110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F344E">
        <w:rPr>
          <w:rFonts w:ascii="Times New Roman" w:hAnsi="Times New Roman" w:cs="Times New Roman"/>
          <w:sz w:val="24"/>
          <w:szCs w:val="24"/>
        </w:rPr>
        <w:tab/>
      </w:r>
      <w:r w:rsidR="00B220BE">
        <w:rPr>
          <w:rFonts w:ascii="Times New Roman" w:hAnsi="Times New Roman" w:cs="Times New Roman"/>
          <w:sz w:val="24"/>
          <w:szCs w:val="24"/>
        </w:rPr>
        <w:t>4</w:t>
      </w:r>
      <w:r w:rsidRPr="003F344E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со дня его официального опубликования (обнародования) в газете "Балтийский луч" и подлежит размещению на официальном сайте муниципального образования Горбунковское сельское поселение по электронному адресу: </w:t>
      </w:r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gorbunki</w:t>
      </w:r>
      <w:proofErr w:type="spellEnd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lmr</w:t>
      </w:r>
      <w:proofErr w:type="spellEnd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3F3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110E23" w:rsidRDefault="00110E23" w:rsidP="00110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10E23" w:rsidRPr="00110E23" w:rsidRDefault="00110E23" w:rsidP="00110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10E23" w:rsidRDefault="003F344E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3F344E" w:rsidRDefault="003F344E" w:rsidP="0011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344E">
        <w:rPr>
          <w:rFonts w:ascii="Times New Roman" w:hAnsi="Times New Roman" w:cs="Times New Roman"/>
          <w:sz w:val="24"/>
          <w:szCs w:val="24"/>
        </w:rPr>
        <w:t xml:space="preserve">                              Ю.А. Нецветаев</w:t>
      </w:r>
    </w:p>
    <w:p w:rsidR="003F344E" w:rsidRPr="003F344E" w:rsidRDefault="003F344E" w:rsidP="001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3F34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4" name="Рисунок 4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 ЛЕНИНГРАДСКОЙ ОБЛАСТИ</w:t>
      </w: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344E" w:rsidRPr="003F344E" w:rsidRDefault="002712FE" w:rsidP="003F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                 2018</w:t>
      </w:r>
      <w:r w:rsidR="003F344E" w:rsidRPr="003F344E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                  №__</w:t>
      </w:r>
    </w:p>
    <w:p w:rsidR="003F344E" w:rsidRPr="003F344E" w:rsidRDefault="003F344E" w:rsidP="003F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О   бюджете  муниципального  образования </w:t>
      </w: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Горбунковское сельское  поселение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3F344E" w:rsidRPr="003F344E" w:rsidRDefault="003F344E" w:rsidP="003F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и на плано</w:t>
      </w:r>
      <w:r>
        <w:rPr>
          <w:rFonts w:ascii="Times New Roman" w:hAnsi="Times New Roman" w:cs="Times New Roman"/>
          <w:b/>
          <w:sz w:val="24"/>
          <w:szCs w:val="24"/>
        </w:rPr>
        <w:t>вый период 2020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3F344E" w:rsidRPr="003F344E" w:rsidRDefault="003F344E" w:rsidP="00984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           Статья 1. Основные характеристики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2019 год и на плановый период 2020 и 2021 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344E" w:rsidRPr="003F344E" w:rsidRDefault="003F344E" w:rsidP="00984F1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 1.Утвердить основные характеристики бюджета муниципального образования Горбунковское сельское поселение на 2019 год: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 прогнозируемый общий объем доходов бюджета муниципального образования Горбунковское сельское поселение в сумме 74226,3 тысячи рублей,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муниципального образования Горбунковское сельское поселение в сумме 80460,7 тысячи рублей,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 прогнозируемый дефицит бюджета муниципального образования Горбунковское сельское поселение в сумме  6234,4 тысячи рублей.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 2. Утвердить основные характеристики бюджета муниципального образования Горбунковское сельское поселение на 2020 год и на 2021 год: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2020год в сумме 95959,5 тысячи рублей и на 2021 год в сумме 78704,9 тысячи рублей;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2020 год в сумме 95959,5 тысячи рублей, в том числе условно утвержденные расходы в сумме 1803,8 тысячи рублей, и на 2021год в сумме  78704,9 тысячи рублей, в том числе условно утвержденные расходы в сумме 3672,3 тысячи рублей;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прогнозируемый дефицит бюджета муниципального образования Горбунковское сельское поселение на 2020 год в сумме 0 рублей, и на 2021 год дефицит в сумме 0 рублей.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5" w:history="1">
        <w:r w:rsidRPr="003F344E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sz w:val="24"/>
          <w:szCs w:val="24"/>
        </w:rPr>
        <w:t>на 2019 год согласно приложению 1.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4. Утвердить </w:t>
      </w:r>
      <w:hyperlink r:id="rId6" w:history="1">
        <w:r w:rsidRPr="003F344E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sz w:val="24"/>
          <w:szCs w:val="24"/>
        </w:rPr>
        <w:t>на плановый период  2020 и 2021 годов согласно приложению 2.</w:t>
      </w:r>
    </w:p>
    <w:p w:rsidR="003F344E" w:rsidRPr="003F344E" w:rsidRDefault="003F344E" w:rsidP="00984F1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44E">
        <w:rPr>
          <w:rFonts w:ascii="Times New Roman" w:hAnsi="Times New Roman" w:cs="Times New Roman"/>
          <w:b/>
          <w:sz w:val="24"/>
          <w:szCs w:val="24"/>
        </w:rPr>
        <w:t>Статья 2. Доходы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2019 год и на плановый период 2020 и 2021  годов</w:t>
      </w:r>
    </w:p>
    <w:p w:rsidR="003F344E" w:rsidRPr="003F344E" w:rsidRDefault="003F344E" w:rsidP="00984F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 утвержденного </w:t>
      </w:r>
      <w:hyperlink r:id="rId7" w:history="1">
        <w:r w:rsidRPr="003F344E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настоящего решения, </w:t>
      </w:r>
      <w:r w:rsidRPr="003F344E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прогнозируемые </w:t>
      </w:r>
      <w:hyperlink r:id="rId8" w:history="1">
        <w:r w:rsidRPr="003F344E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 2019 год согласно приложению 3, прогнозируемые </w:t>
      </w:r>
      <w:hyperlink r:id="rId9" w:history="1">
        <w:r w:rsidRPr="003F344E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 согласно приложению 4.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утвержденного </w:t>
      </w:r>
      <w:hyperlink r:id="rId10" w:history="1">
        <w:r w:rsidRPr="003F344E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настоящего решения, </w:t>
      </w:r>
      <w:hyperlink r:id="rId11" w:history="1">
        <w:r w:rsidRPr="003F344E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 2019 год согласно приложению 5, </w:t>
      </w:r>
      <w:hyperlink r:id="rId12" w:history="1">
        <w:r w:rsidRPr="003F344E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 согласно приложению 6.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3. Утвердить в соответствии пунктом 2 статьи 184¹ Бюджетного кодекса РФ нормативы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2019 году и плановом периоде 2020 и 2021 годов согласно приложению 7.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3F344E">
        <w:rPr>
          <w:rFonts w:ascii="Times New Roman" w:hAnsi="Times New Roman" w:cs="Times New Roman"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Pr="003F344E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3F344E">
        <w:rPr>
          <w:rFonts w:ascii="Times New Roman" w:hAnsi="Times New Roman" w:cs="Times New Roman"/>
          <w:b/>
          <w:bCs/>
          <w:sz w:val="24"/>
          <w:szCs w:val="24"/>
        </w:rPr>
        <w:t xml:space="preserve">, главные администраторы источников внутреннего финансирования дефицита 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</w:t>
      </w:r>
      <w:r w:rsidRPr="003F344E">
        <w:rPr>
          <w:rFonts w:ascii="Times New Roman" w:hAnsi="Times New Roman" w:cs="Times New Roman"/>
          <w:b/>
          <w:bCs/>
          <w:sz w:val="24"/>
          <w:szCs w:val="24"/>
        </w:rPr>
        <w:t xml:space="preserve">главные распорядители средств </w:t>
      </w:r>
      <w:r w:rsidRPr="003F344E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r:id="rId13" w:history="1">
        <w:r w:rsidRPr="003F34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и коды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8.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2. Утвердить </w:t>
      </w:r>
      <w:hyperlink r:id="rId14" w:history="1">
        <w:r w:rsidRPr="003F34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9.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15" w:history="1">
        <w:r w:rsidRPr="003F34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10.</w:t>
      </w:r>
    </w:p>
    <w:p w:rsidR="003F344E" w:rsidRPr="003F344E" w:rsidRDefault="003F344E" w:rsidP="00984F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>Статья  4.</w:t>
      </w:r>
      <w:r w:rsidRPr="003F344E">
        <w:rPr>
          <w:rFonts w:ascii="Times New Roman" w:hAnsi="Times New Roman" w:cs="Times New Roman"/>
          <w:sz w:val="24"/>
          <w:szCs w:val="24"/>
        </w:rPr>
        <w:t>  </w:t>
      </w:r>
      <w:r w:rsidRPr="003F344E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</w:t>
      </w:r>
      <w:r w:rsidRPr="003F344E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3F344E">
        <w:rPr>
          <w:rFonts w:ascii="Times New Roman" w:hAnsi="Times New Roman" w:cs="Times New Roman"/>
          <w:b/>
          <w:bCs/>
          <w:sz w:val="24"/>
          <w:szCs w:val="24"/>
        </w:rPr>
        <w:t xml:space="preserve"> на 2019 год и на плановый период 2020 и 2021 годов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1. Утвердить в пределах общего объема расходов, утвержденного </w:t>
      </w:r>
      <w:hyperlink r:id="rId16" w:history="1">
        <w:r w:rsidRPr="003F344E">
          <w:rPr>
            <w:rFonts w:ascii="Times New Roman" w:hAnsi="Times New Roman" w:cs="Times New Roman"/>
            <w:sz w:val="24"/>
            <w:szCs w:val="24"/>
          </w:rPr>
          <w:t>статьей 1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настоящего решения распределение бюджетных ассигнований по целевым статьям (муниципальным программам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 </w:t>
      </w:r>
      <w:proofErr w:type="spellStart"/>
      <w:r w:rsidRPr="003F344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F344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бюджетов: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2019 год согласно </w:t>
      </w:r>
      <w:hyperlink r:id="rId17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11,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плановый период 2020 и 2021 годов согласно </w:t>
      </w:r>
      <w:hyperlink r:id="rId18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по разделам и подразделам классификации расходов бюджета: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2019 год согласно </w:t>
      </w:r>
      <w:hyperlink r:id="rId19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13,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плановый период 2020 и 2021 годов согласно </w:t>
      </w:r>
      <w:hyperlink r:id="rId20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14; 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3. Утвердить ведомственную структуру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2019 год согласно </w:t>
      </w:r>
      <w:hyperlink r:id="rId21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15,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на плановый период 2020 и 2021 годов согласно </w:t>
      </w:r>
      <w:hyperlink r:id="rId22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4. Утвердить резервный фонд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lastRenderedPageBreak/>
        <w:t xml:space="preserve">          на 2019 год в сумме 400 тысяч рублей,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2020 год в сумме 400 тысяч рублей,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2021 год в сумме 400 тысяч рублей.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5. В случае   уменьшения   объема   поступлений    доходов    бюджета    муниципального       образования   Горбунковское   сельское   поселение   или   поступления   из   источников        финансирования дефицита  бюджета  в  процессе  исполнения  бюджета  по сравнению с       утвержденными настоящим  решением  финансовыми  обязательствами  муниципального       образования  Горбунковское   сельское  поселение,    в   первую   очередь   производится       финансирование расходов, связанных с выплатой заработной платы и начислений на нее,       оплатой коммунальных услуг.</w:t>
      </w:r>
    </w:p>
    <w:p w:rsidR="003F344E" w:rsidRPr="003F344E" w:rsidRDefault="003F344E" w:rsidP="00984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984F17">
        <w:rPr>
          <w:rFonts w:ascii="Times New Roman" w:hAnsi="Times New Roman" w:cs="Times New Roman"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2019 год в сумме 5259,7 тысяч рублей,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2020 год в сумме 5189,7 тысячи рублей,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2021 год в сумме 5289,7 тысячи рублей.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7. Установить, что в соответствии с пунктом 3 статьи 217 Бюджетного Кодекса Российской Федерации в ходе исполнения  настоящего решения Совета депутатов изменения в сводную бюджетную роспись муниципального образования Горбунковское   сельское   поселение   на 2019 год вносятся по следующим основаниям, связанным с особенностями исполнения бюджета муниципального образования Горбунковское сельское поселение, без внесения изменений в решение: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F344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F344E">
        <w:rPr>
          <w:rFonts w:ascii="Times New Roman" w:hAnsi="Times New Roman" w:cs="Times New Roman"/>
          <w:sz w:val="24"/>
          <w:szCs w:val="24"/>
        </w:rPr>
        <w:t>,  установленных для получения субсидий, предоставляемых  бюджету муниципального образования Горбунковское   сельское   поселение Ломоносовский муниципальный район Ленинградской области из бюджета Ленинградской области, в пределах объема бюджетных ассигнований, предусмотренных главному распорядителю бюджетных средств по соответствующей программе.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344E">
        <w:rPr>
          <w:rFonts w:ascii="Times New Roman" w:hAnsi="Times New Roman" w:cs="Times New Roman"/>
          <w:b/>
          <w:sz w:val="24"/>
          <w:szCs w:val="24"/>
        </w:rPr>
        <w:t>Статья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Горбунковское сельское поселение и бюджетных учреждений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1.  Утвердить  расходы  на   обеспечение  деятельности   совета  депутатов  муниципального                образования   Горбунковское сельское поселение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2019 год в сумме  123,0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2020 год в сумме  123,0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2021 год в сумме  123,0 тысячи рублей.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2. Утвердить расходы на обеспечение  деятельности  местной  администрации  муниципального образования Горбунковское сельское поселение  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2019 год в сумме  20673,7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2020 год в сумме  20799,9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2021 год в сумме  21791,8 тысячи рублей.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2019 год в сумме  21793,0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2020 год в сумме  22596,4 тысячи рублей,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 2021 год в сумме  23432,0 тысячи рублей.</w:t>
      </w:r>
    </w:p>
    <w:p w:rsidR="003F344E" w:rsidRPr="003F344E" w:rsidRDefault="003F344E" w:rsidP="00984F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2"/>
      <w:bookmarkStart w:id="2" w:name="OLE_LINK1"/>
      <w:r w:rsidRPr="003F344E">
        <w:rPr>
          <w:rFonts w:ascii="Times New Roman" w:hAnsi="Times New Roman" w:cs="Times New Roman"/>
          <w:b/>
          <w:sz w:val="24"/>
          <w:szCs w:val="24"/>
        </w:rPr>
        <w:t xml:space="preserve">           Статья 6. Муниципальный внутренний долг бюджета муниципального образования  Горбунковское сельское поселение </w:t>
      </w:r>
    </w:p>
    <w:bookmarkEnd w:id="0"/>
    <w:bookmarkEnd w:id="1"/>
    <w:bookmarkEnd w:id="2"/>
    <w:p w:rsidR="003F344E" w:rsidRPr="003F344E" w:rsidRDefault="00984F17" w:rsidP="00984F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4E" w:rsidRPr="003F344E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заимствований муниципального образования       Горбунковское сельское поселение муниципального образования Ломоносовского муниципального района Ленинградской области         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lastRenderedPageBreak/>
        <w:t xml:space="preserve">          на 2019 год согласно </w:t>
      </w:r>
      <w:hyperlink r:id="rId23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17,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плановый период 2020 и 2021 годов согласно </w:t>
      </w:r>
      <w:hyperlink r:id="rId24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2. Установить верхний предел муниципального долга муниципального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образования Горбунковс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4E">
        <w:rPr>
          <w:rFonts w:ascii="Times New Roman" w:hAnsi="Times New Roman" w:cs="Times New Roman"/>
          <w:sz w:val="24"/>
          <w:szCs w:val="24"/>
        </w:rPr>
        <w:t>ое сельское поселение: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в течение 2019 года в сумме 0,0 тысяч рублей;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в течение 2020 года в сумме 0,0 тысяч рублей;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в течение 2021 года в сумме 0,0 тысяч рублей.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3. Установить верхний предел государственного внутреннего долга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Горбунковс</w:t>
      </w:r>
      <w:r w:rsidRPr="003F34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344E">
        <w:rPr>
          <w:rFonts w:ascii="Times New Roman" w:hAnsi="Times New Roman" w:cs="Times New Roman"/>
          <w:sz w:val="24"/>
          <w:szCs w:val="24"/>
        </w:rPr>
        <w:t>е сельское поселение на 01 января 2019 года в сумме 0,0 тысячи рублей, на 01 января 2020 года в сумме 0,0 тысячи рублей, на 01 января 2021 года в сумме 0,0 тысячи рублей.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4. Установить объем расходов на обслуживание муниципального внутреннего долга 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2019 год в сумме 1400 тыс.руб., на 2020 год в сумме 1500 тыс.руб., на 2021 год в сумме 1500 тыс.</w:t>
      </w:r>
      <w:r w:rsidR="00984F17">
        <w:rPr>
          <w:rFonts w:ascii="Times New Roman" w:hAnsi="Times New Roman" w:cs="Times New Roman"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sz w:val="24"/>
          <w:szCs w:val="24"/>
        </w:rPr>
        <w:t>руб</w:t>
      </w:r>
      <w:r w:rsidR="00984F17">
        <w:rPr>
          <w:rFonts w:ascii="Times New Roman" w:hAnsi="Times New Roman" w:cs="Times New Roman"/>
          <w:sz w:val="24"/>
          <w:szCs w:val="24"/>
        </w:rPr>
        <w:t>.</w:t>
      </w:r>
    </w:p>
    <w:p w:rsidR="003F344E" w:rsidRPr="003F344E" w:rsidRDefault="003F344E" w:rsidP="00984F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344E">
        <w:rPr>
          <w:rFonts w:ascii="Times New Roman" w:hAnsi="Times New Roman" w:cs="Times New Roman"/>
          <w:b/>
          <w:sz w:val="24"/>
          <w:szCs w:val="24"/>
        </w:rPr>
        <w:t>Статья 7. Межбюджетные трансферты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1. Утвердить объем межбюджетных трансфертов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соглашениями:                                      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2019 год согласно </w:t>
      </w:r>
      <w:hyperlink r:id="rId25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19,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на плановый период 2020 и 2021 годов согласно </w:t>
      </w:r>
      <w:hyperlink r:id="rId26" w:history="1">
        <w:r w:rsidRPr="003F344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 20.          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44E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3F344E">
        <w:rPr>
          <w:rFonts w:ascii="Times New Roman" w:hAnsi="Times New Roman" w:cs="Times New Roman"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b/>
          <w:sz w:val="24"/>
          <w:szCs w:val="24"/>
        </w:rPr>
        <w:t>Бюджетные инвестиции в объекты капитального строительства собственности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3F344E" w:rsidRPr="003F344E" w:rsidRDefault="003F344E" w:rsidP="00984F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1. Утвердить адресную инвестиционную программу за счет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согласно приложению 21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4E">
        <w:rPr>
          <w:rFonts w:ascii="Times New Roman" w:hAnsi="Times New Roman" w:cs="Times New Roman"/>
          <w:b/>
          <w:sz w:val="24"/>
          <w:szCs w:val="24"/>
        </w:rPr>
        <w:t xml:space="preserve">          Статья 9.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        Настоящее решение вступает в силу с 1 января 2019 года и действует по 31 декабря 2019 финансового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 по электронному адресу: </w:t>
      </w:r>
      <w:hyperlink r:id="rId27" w:history="1">
        <w:r w:rsidRPr="003F344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3F3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4E" w:rsidRPr="003F344E" w:rsidRDefault="003F344E" w:rsidP="0098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3F344E" w:rsidRPr="003F344E" w:rsidRDefault="003F344E" w:rsidP="0098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344E">
        <w:rPr>
          <w:rFonts w:ascii="Times New Roman" w:hAnsi="Times New Roman" w:cs="Times New Roman"/>
          <w:sz w:val="24"/>
          <w:szCs w:val="24"/>
        </w:rPr>
        <w:t>Ю.А.</w:t>
      </w:r>
      <w:r w:rsidR="00984F17">
        <w:rPr>
          <w:rFonts w:ascii="Times New Roman" w:hAnsi="Times New Roman" w:cs="Times New Roman"/>
          <w:sz w:val="24"/>
          <w:szCs w:val="24"/>
        </w:rPr>
        <w:t xml:space="preserve"> </w:t>
      </w:r>
      <w:r w:rsidRPr="003F344E">
        <w:rPr>
          <w:rFonts w:ascii="Times New Roman" w:hAnsi="Times New Roman" w:cs="Times New Roman"/>
          <w:sz w:val="24"/>
          <w:szCs w:val="24"/>
        </w:rPr>
        <w:t xml:space="preserve">Нецветаев                                                                       </w:t>
      </w:r>
    </w:p>
    <w:p w:rsidR="001852AE" w:rsidRPr="003F344E" w:rsidRDefault="001852AE" w:rsidP="0098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2AE" w:rsidRPr="003F344E" w:rsidSect="00110E23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344E"/>
    <w:rsid w:val="00110E23"/>
    <w:rsid w:val="001852AE"/>
    <w:rsid w:val="002712FE"/>
    <w:rsid w:val="003873BD"/>
    <w:rsid w:val="003F344E"/>
    <w:rsid w:val="00984F17"/>
    <w:rsid w:val="00A73176"/>
    <w:rsid w:val="00B220BE"/>
    <w:rsid w:val="00CC16BB"/>
    <w:rsid w:val="00F1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hyperlink" Target="consultantplus://offline/main?base=SPB;n=110154;fld=134;dst=100712" TargetMode="External"/><Relationship Id="rId26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hyperlink" Target="consultantplus://offline/main?base=SPB;n=110154;fld=134;dst=1007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278" TargetMode="External"/><Relationship Id="rId11" Type="http://schemas.openxmlformats.org/officeDocument/2006/relationships/hyperlink" Target="consultantplus://offline/main?base=SPB;n=110154;fld=134;dst=100376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256" TargetMode="External"/><Relationship Id="rId15" Type="http://schemas.openxmlformats.org/officeDocument/2006/relationships/hyperlink" Target="consultantplus://offline/main?base=SPB;n=110154;fld=134;dst=100648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648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6</cp:revision>
  <dcterms:created xsi:type="dcterms:W3CDTF">2018-11-14T11:36:00Z</dcterms:created>
  <dcterms:modified xsi:type="dcterms:W3CDTF">2018-11-14T12:40:00Z</dcterms:modified>
</cp:coreProperties>
</file>